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831" w:rsidRPr="002B7D8B" w:rsidRDefault="00A21831" w:rsidP="00A21831">
      <w:pPr>
        <w:pStyle w:val="Default"/>
        <w:rPr>
          <w:rFonts w:ascii="Century Gothic" w:hAnsi="Century Gothic"/>
          <w:sz w:val="28"/>
          <w:szCs w:val="28"/>
        </w:rPr>
      </w:pPr>
    </w:p>
    <w:p w:rsidR="0047365C" w:rsidRPr="002B7D8B" w:rsidRDefault="0047365C" w:rsidP="00A21831">
      <w:pPr>
        <w:jc w:val="center"/>
        <w:rPr>
          <w:rFonts w:ascii="Century Gothic" w:hAnsi="Century Gothic"/>
          <w:b/>
          <w:bCs/>
          <w:sz w:val="28"/>
          <w:szCs w:val="28"/>
          <w:u w:val="single"/>
        </w:rPr>
      </w:pPr>
      <w:r w:rsidRPr="002B7D8B">
        <w:rPr>
          <w:rFonts w:ascii="Century Gothic" w:hAnsi="Century Gothic"/>
          <w:b/>
          <w:bCs/>
          <w:noProof/>
          <w:sz w:val="28"/>
          <w:szCs w:val="28"/>
          <w:u w:val="single"/>
        </w:rPr>
        <w:drawing>
          <wp:inline distT="0" distB="0" distL="0" distR="0">
            <wp:extent cx="2809875" cy="1143000"/>
            <wp:effectExtent l="0" t="0" r="9525" b="0"/>
            <wp:docPr id="2" name="Picture 2" descr="Description: C:\Documents and Settings\User\Desktop\mti-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Documents and Settings\User\Desktop\mti-logo.JP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09875" cy="1143000"/>
                    </a:xfrm>
                    <a:prstGeom prst="rect">
                      <a:avLst/>
                    </a:prstGeom>
                    <a:noFill/>
                    <a:ln>
                      <a:noFill/>
                    </a:ln>
                  </pic:spPr>
                </pic:pic>
              </a:graphicData>
            </a:graphic>
          </wp:inline>
        </w:drawing>
      </w:r>
    </w:p>
    <w:p w:rsidR="0016444A" w:rsidRPr="002B7D8B" w:rsidRDefault="00022946" w:rsidP="00A21831">
      <w:pPr>
        <w:jc w:val="center"/>
        <w:rPr>
          <w:rFonts w:ascii="Century Gothic" w:hAnsi="Century Gothic"/>
          <w:b/>
          <w:bCs/>
          <w:sz w:val="28"/>
          <w:szCs w:val="28"/>
          <w:u w:val="single"/>
        </w:rPr>
      </w:pPr>
      <w:r w:rsidRPr="002B7D8B">
        <w:rPr>
          <w:rFonts w:ascii="Century Gothic" w:hAnsi="Century Gothic"/>
          <w:b/>
          <w:bCs/>
          <w:sz w:val="28"/>
          <w:szCs w:val="28"/>
          <w:u w:val="single"/>
        </w:rPr>
        <w:t>CONFLICT OF INTEREST POLICY</w:t>
      </w:r>
    </w:p>
    <w:p w:rsidR="00740302" w:rsidRPr="002B7D8B" w:rsidRDefault="00A21831" w:rsidP="00A21831">
      <w:pPr>
        <w:rPr>
          <w:rFonts w:ascii="Century Gothic" w:hAnsi="Century Gothic" w:cs="Arial"/>
          <w:sz w:val="28"/>
          <w:szCs w:val="28"/>
        </w:rPr>
      </w:pPr>
      <w:r w:rsidRPr="002B7D8B">
        <w:rPr>
          <w:rFonts w:ascii="Century Gothic" w:hAnsi="Century Gothic" w:cs="Arial"/>
          <w:sz w:val="28"/>
          <w:szCs w:val="28"/>
        </w:rPr>
        <w:t xml:space="preserve">MTI E.A is committed to ensuring that individuals undertaking </w:t>
      </w:r>
      <w:r w:rsidR="002B7D8B" w:rsidRPr="002B7D8B">
        <w:rPr>
          <w:rFonts w:ascii="Century Gothic" w:hAnsi="Century Gothic" w:cs="Arial"/>
          <w:sz w:val="28"/>
          <w:szCs w:val="28"/>
        </w:rPr>
        <w:t>its professional</w:t>
      </w:r>
      <w:r w:rsidRPr="002B7D8B">
        <w:rPr>
          <w:rFonts w:ascii="Century Gothic" w:hAnsi="Century Gothic" w:cs="Arial"/>
          <w:sz w:val="28"/>
          <w:szCs w:val="28"/>
        </w:rPr>
        <w:t xml:space="preserve"> mediation training course or any other activity provided by MTI .E. A</w:t>
      </w:r>
      <w:r w:rsidR="008C2416" w:rsidRPr="002B7D8B">
        <w:rPr>
          <w:rFonts w:ascii="Century Gothic" w:hAnsi="Century Gothic" w:cs="Arial"/>
          <w:sz w:val="28"/>
          <w:szCs w:val="28"/>
        </w:rPr>
        <w:t>,</w:t>
      </w:r>
      <w:r w:rsidRPr="002B7D8B">
        <w:rPr>
          <w:rFonts w:ascii="Century Gothic" w:hAnsi="Century Gothic" w:cs="Arial"/>
          <w:sz w:val="28"/>
          <w:szCs w:val="28"/>
        </w:rPr>
        <w:t xml:space="preserve"> do so confidentially, honestly, fairly and with integrity and objectivity. This policy applies to all tutors, trainers, assessors, internal verifiers and any other personnel associated with MTI E.A Training in delivering its programmes. </w:t>
      </w:r>
    </w:p>
    <w:p w:rsidR="00740302" w:rsidRPr="002B7D8B" w:rsidRDefault="00022946" w:rsidP="00A21831">
      <w:pPr>
        <w:rPr>
          <w:rFonts w:ascii="Century Gothic" w:hAnsi="Century Gothic" w:cs="Arial"/>
          <w:sz w:val="28"/>
          <w:szCs w:val="28"/>
        </w:rPr>
      </w:pPr>
      <w:r w:rsidRPr="002B7D8B">
        <w:rPr>
          <w:rFonts w:ascii="Century Gothic" w:hAnsi="Century Gothic" w:cs="Arial"/>
          <w:sz w:val="28"/>
          <w:szCs w:val="28"/>
        </w:rPr>
        <w:t>The policy</w:t>
      </w:r>
      <w:r w:rsidR="00A21831" w:rsidRPr="002B7D8B">
        <w:rPr>
          <w:rFonts w:ascii="Century Gothic" w:hAnsi="Century Gothic" w:cs="Arial"/>
          <w:sz w:val="28"/>
          <w:szCs w:val="28"/>
        </w:rPr>
        <w:t xml:space="preserve"> is designed to safeguard the integrity of the programmes and courses delivered by MTI E.A Training, promoting confidence in the objectivity and impartiality of all of its activities. </w:t>
      </w:r>
    </w:p>
    <w:p w:rsidR="00740302" w:rsidRPr="002B7D8B" w:rsidRDefault="00A21831" w:rsidP="00A21831">
      <w:pPr>
        <w:rPr>
          <w:rFonts w:ascii="Century Gothic" w:hAnsi="Century Gothic" w:cs="Arial"/>
          <w:sz w:val="28"/>
          <w:szCs w:val="28"/>
        </w:rPr>
      </w:pPr>
      <w:r w:rsidRPr="002B7D8B">
        <w:rPr>
          <w:rFonts w:ascii="Century Gothic" w:hAnsi="Century Gothic" w:cs="Arial"/>
          <w:sz w:val="28"/>
          <w:szCs w:val="28"/>
        </w:rPr>
        <w:t xml:space="preserve">The policy aims to draw attention to possible conflicts of interest and provide a framework to identify and manage them. This policy does not attempt to identify and cover every possible conflict of interest that may arise but provide some procedures that will allow the application of common sense. </w:t>
      </w:r>
    </w:p>
    <w:p w:rsidR="002B7D8B" w:rsidRPr="002B7D8B" w:rsidRDefault="00A21831" w:rsidP="00A21831">
      <w:pPr>
        <w:rPr>
          <w:rFonts w:ascii="Century Gothic" w:hAnsi="Century Gothic" w:cs="Arial"/>
          <w:sz w:val="28"/>
          <w:szCs w:val="28"/>
        </w:rPr>
      </w:pPr>
      <w:r w:rsidRPr="002B7D8B">
        <w:rPr>
          <w:rFonts w:ascii="Century Gothic" w:hAnsi="Century Gothic" w:cs="Arial"/>
          <w:sz w:val="28"/>
          <w:szCs w:val="28"/>
        </w:rPr>
        <w:t xml:space="preserve">What is a Conflict of Interest? A conflict of interest is a situation in which an individual, in a position of trust, has a direct or indirect, competing professional or personal interest. Friendship, membership of an association, society, trusteeship etc can sometimes influence </w:t>
      </w:r>
      <w:r w:rsidR="002B7D8B" w:rsidRPr="002B7D8B">
        <w:rPr>
          <w:rFonts w:ascii="Century Gothic" w:hAnsi="Century Gothic" w:cs="Arial"/>
          <w:sz w:val="28"/>
          <w:szCs w:val="28"/>
        </w:rPr>
        <w:t>judgments and</w:t>
      </w:r>
      <w:r w:rsidRPr="002B7D8B">
        <w:rPr>
          <w:rFonts w:ascii="Century Gothic" w:hAnsi="Century Gothic" w:cs="Arial"/>
          <w:sz w:val="28"/>
          <w:szCs w:val="28"/>
        </w:rPr>
        <w:t xml:space="preserve"> give the impression that personal motives are involved. These competing interests can make it difficult for people to fulfill their duties because it could:</w:t>
      </w:r>
    </w:p>
    <w:p w:rsidR="002B7D8B" w:rsidRPr="002B7D8B" w:rsidRDefault="00A21831" w:rsidP="00A21831">
      <w:pPr>
        <w:rPr>
          <w:rFonts w:ascii="Century Gothic" w:hAnsi="Century Gothic" w:cs="Arial"/>
          <w:sz w:val="28"/>
          <w:szCs w:val="28"/>
        </w:rPr>
      </w:pPr>
      <w:r w:rsidRPr="002B7D8B">
        <w:rPr>
          <w:rFonts w:ascii="Century Gothic" w:hAnsi="Century Gothic" w:cs="Arial"/>
          <w:sz w:val="28"/>
          <w:szCs w:val="28"/>
        </w:rPr>
        <w:sym w:font="Symbol" w:char="F0B7"/>
      </w:r>
      <w:r w:rsidRPr="002B7D8B">
        <w:rPr>
          <w:rFonts w:ascii="Century Gothic" w:hAnsi="Century Gothic" w:cs="Arial"/>
          <w:sz w:val="28"/>
          <w:szCs w:val="28"/>
        </w:rPr>
        <w:t>Impair the individual's objectivity</w:t>
      </w:r>
    </w:p>
    <w:p w:rsidR="00740302" w:rsidRPr="002B7D8B" w:rsidRDefault="00A21831" w:rsidP="00A21831">
      <w:pPr>
        <w:rPr>
          <w:rFonts w:ascii="Century Gothic" w:hAnsi="Century Gothic" w:cs="Arial"/>
          <w:sz w:val="28"/>
          <w:szCs w:val="28"/>
        </w:rPr>
      </w:pPr>
      <w:r w:rsidRPr="002B7D8B">
        <w:rPr>
          <w:rFonts w:ascii="Century Gothic" w:hAnsi="Century Gothic" w:cs="Arial"/>
          <w:sz w:val="28"/>
          <w:szCs w:val="28"/>
        </w:rPr>
        <w:lastRenderedPageBreak/>
        <w:sym w:font="Symbol" w:char="F0B7"/>
      </w:r>
      <w:r w:rsidRPr="002B7D8B">
        <w:rPr>
          <w:rFonts w:ascii="Century Gothic" w:hAnsi="Century Gothic" w:cs="Arial"/>
          <w:sz w:val="28"/>
          <w:szCs w:val="28"/>
        </w:rPr>
        <w:t xml:space="preserve">Create an unfair advantage for any person or organization </w:t>
      </w:r>
      <w:r w:rsidR="00740302" w:rsidRPr="002B7D8B">
        <w:rPr>
          <w:rFonts w:ascii="Century Gothic" w:hAnsi="Century Gothic" w:cs="Arial"/>
          <w:sz w:val="28"/>
          <w:szCs w:val="28"/>
        </w:rPr>
        <w:t>.</w:t>
      </w:r>
    </w:p>
    <w:p w:rsidR="00740302" w:rsidRPr="002B7D8B" w:rsidRDefault="00A21831" w:rsidP="00A21831">
      <w:pPr>
        <w:rPr>
          <w:rFonts w:ascii="Century Gothic" w:hAnsi="Century Gothic" w:cs="Arial"/>
          <w:sz w:val="28"/>
          <w:szCs w:val="28"/>
        </w:rPr>
      </w:pPr>
      <w:r w:rsidRPr="002B7D8B">
        <w:rPr>
          <w:rFonts w:ascii="Century Gothic" w:hAnsi="Century Gothic" w:cs="Arial"/>
          <w:sz w:val="28"/>
          <w:szCs w:val="28"/>
        </w:rPr>
        <w:t xml:space="preserve">An apparent conflict of interest can be as damaging as a real conflict. An apparent conflict of interest may arise where any reasonable person with knowledge of the relevant facts would query the impartiality of the issues being considered. </w:t>
      </w:r>
    </w:p>
    <w:p w:rsidR="00740302" w:rsidRPr="002B7D8B" w:rsidRDefault="00A21831" w:rsidP="00A21831">
      <w:pPr>
        <w:rPr>
          <w:rFonts w:ascii="Century Gothic" w:hAnsi="Century Gothic" w:cs="Arial"/>
          <w:sz w:val="28"/>
          <w:szCs w:val="28"/>
        </w:rPr>
      </w:pPr>
      <w:r w:rsidRPr="002B7D8B">
        <w:rPr>
          <w:rFonts w:ascii="Century Gothic" w:hAnsi="Century Gothic" w:cs="Arial"/>
          <w:sz w:val="28"/>
          <w:szCs w:val="28"/>
        </w:rPr>
        <w:t xml:space="preserve">MTI E.A Training recognizes that individuals are entitled to manage their own affairs in privacy. Where these affairs could give rise to actual or potential </w:t>
      </w:r>
      <w:r w:rsidR="00740302" w:rsidRPr="002B7D8B">
        <w:rPr>
          <w:rFonts w:ascii="Century Gothic" w:hAnsi="Century Gothic" w:cs="Arial"/>
          <w:sz w:val="28"/>
          <w:szCs w:val="28"/>
        </w:rPr>
        <w:t>detriment,</w:t>
      </w:r>
      <w:r w:rsidR="008C2416" w:rsidRPr="002B7D8B">
        <w:rPr>
          <w:rFonts w:ascii="Century Gothic" w:hAnsi="Century Gothic" w:cs="Arial"/>
          <w:sz w:val="28"/>
          <w:szCs w:val="28"/>
        </w:rPr>
        <w:t xml:space="preserve"> MTI E.A</w:t>
      </w:r>
      <w:r w:rsidR="00022946" w:rsidRPr="002B7D8B">
        <w:rPr>
          <w:rFonts w:ascii="Century Gothic" w:hAnsi="Century Gothic" w:cs="Arial"/>
          <w:sz w:val="28"/>
          <w:szCs w:val="28"/>
        </w:rPr>
        <w:t>’s attention</w:t>
      </w:r>
      <w:r w:rsidRPr="002B7D8B">
        <w:rPr>
          <w:rFonts w:ascii="Century Gothic" w:hAnsi="Century Gothic" w:cs="Arial"/>
          <w:sz w:val="28"/>
          <w:szCs w:val="28"/>
        </w:rPr>
        <w:t xml:space="preserve"> should be drawn to it. Where an actual or potential conflict of interest arises this should be declared to the key contact whose details are at the end of this document. </w:t>
      </w:r>
    </w:p>
    <w:p w:rsidR="00B5602D" w:rsidRPr="002B7D8B" w:rsidRDefault="00A21831" w:rsidP="00A21831">
      <w:pPr>
        <w:rPr>
          <w:rFonts w:ascii="Century Gothic" w:hAnsi="Century Gothic" w:cs="Arial"/>
          <w:sz w:val="28"/>
          <w:szCs w:val="28"/>
        </w:rPr>
      </w:pPr>
      <w:r w:rsidRPr="002B7D8B">
        <w:rPr>
          <w:rFonts w:ascii="Century Gothic" w:hAnsi="Century Gothic" w:cs="Arial"/>
          <w:sz w:val="28"/>
          <w:szCs w:val="28"/>
        </w:rPr>
        <w:t>Examples of what an affected person needs to declare, although not exclusively:</w:t>
      </w:r>
    </w:p>
    <w:p w:rsidR="00B5602D" w:rsidRPr="002B7D8B" w:rsidRDefault="00A21831" w:rsidP="00A21831">
      <w:pPr>
        <w:rPr>
          <w:rFonts w:ascii="Century Gothic" w:hAnsi="Century Gothic" w:cs="Arial"/>
          <w:sz w:val="28"/>
          <w:szCs w:val="28"/>
        </w:rPr>
      </w:pPr>
      <w:r w:rsidRPr="002B7D8B">
        <w:rPr>
          <w:rFonts w:ascii="Century Gothic" w:hAnsi="Century Gothic" w:cs="Arial"/>
          <w:sz w:val="28"/>
          <w:szCs w:val="28"/>
        </w:rPr>
        <w:sym w:font="Symbol" w:char="F0B7"/>
      </w:r>
      <w:r w:rsidRPr="002B7D8B">
        <w:rPr>
          <w:rFonts w:ascii="Century Gothic" w:hAnsi="Century Gothic" w:cs="Arial"/>
          <w:sz w:val="28"/>
          <w:szCs w:val="28"/>
        </w:rPr>
        <w:t xml:space="preserve">Anything where the affected person is likely to make a financial gain or avoid a loss at the expense of a </w:t>
      </w:r>
      <w:r w:rsidR="00022946" w:rsidRPr="002B7D8B">
        <w:rPr>
          <w:rFonts w:ascii="Century Gothic" w:hAnsi="Century Gothic" w:cs="Arial"/>
          <w:sz w:val="28"/>
          <w:szCs w:val="28"/>
        </w:rPr>
        <w:t xml:space="preserve">trainee </w:t>
      </w:r>
    </w:p>
    <w:p w:rsidR="00B5602D" w:rsidRPr="002B7D8B" w:rsidRDefault="00A21831" w:rsidP="00A21831">
      <w:pPr>
        <w:rPr>
          <w:rFonts w:ascii="Century Gothic" w:hAnsi="Century Gothic" w:cs="Arial"/>
          <w:sz w:val="28"/>
          <w:szCs w:val="28"/>
        </w:rPr>
      </w:pPr>
      <w:r w:rsidRPr="002B7D8B">
        <w:rPr>
          <w:rFonts w:ascii="Century Gothic" w:hAnsi="Century Gothic" w:cs="Arial"/>
          <w:sz w:val="28"/>
          <w:szCs w:val="28"/>
        </w:rPr>
        <w:sym w:font="Symbol" w:char="F0B7"/>
      </w:r>
      <w:r w:rsidRPr="002B7D8B">
        <w:rPr>
          <w:rFonts w:ascii="Century Gothic" w:hAnsi="Century Gothic" w:cs="Arial"/>
          <w:sz w:val="28"/>
          <w:szCs w:val="28"/>
        </w:rPr>
        <w:t xml:space="preserve">Has an interest in the outcome of a service provided to a </w:t>
      </w:r>
      <w:r w:rsidR="00022946" w:rsidRPr="002B7D8B">
        <w:rPr>
          <w:rFonts w:ascii="Century Gothic" w:hAnsi="Century Gothic" w:cs="Arial"/>
          <w:sz w:val="28"/>
          <w:szCs w:val="28"/>
        </w:rPr>
        <w:t>trainee</w:t>
      </w:r>
    </w:p>
    <w:p w:rsidR="00B5602D" w:rsidRPr="002B7D8B" w:rsidRDefault="00022946" w:rsidP="00A21831">
      <w:pPr>
        <w:rPr>
          <w:rFonts w:ascii="Century Gothic" w:hAnsi="Century Gothic" w:cs="Arial"/>
          <w:sz w:val="28"/>
          <w:szCs w:val="28"/>
        </w:rPr>
      </w:pPr>
      <w:r w:rsidRPr="002B7D8B">
        <w:rPr>
          <w:rFonts w:ascii="Century Gothic" w:hAnsi="Century Gothic" w:cs="Arial"/>
          <w:sz w:val="28"/>
          <w:szCs w:val="28"/>
        </w:rPr>
        <w:t xml:space="preserve"> </w:t>
      </w:r>
      <w:r w:rsidR="00A21831" w:rsidRPr="002B7D8B">
        <w:rPr>
          <w:rFonts w:ascii="Century Gothic" w:hAnsi="Century Gothic" w:cs="Arial"/>
          <w:sz w:val="28"/>
          <w:szCs w:val="28"/>
        </w:rPr>
        <w:sym w:font="Symbol" w:char="F0B7"/>
      </w:r>
      <w:r w:rsidR="00A21831" w:rsidRPr="002B7D8B">
        <w:rPr>
          <w:rFonts w:ascii="Century Gothic" w:hAnsi="Century Gothic" w:cs="Arial"/>
          <w:sz w:val="28"/>
          <w:szCs w:val="28"/>
        </w:rPr>
        <w:t xml:space="preserve">Has a financial or other incentive to favour the interest of any </w:t>
      </w:r>
      <w:r w:rsidRPr="002B7D8B">
        <w:rPr>
          <w:rFonts w:ascii="Century Gothic" w:hAnsi="Century Gothic" w:cs="Arial"/>
          <w:sz w:val="28"/>
          <w:szCs w:val="28"/>
        </w:rPr>
        <w:t>trainee</w:t>
      </w:r>
      <w:r w:rsidR="00A21831" w:rsidRPr="002B7D8B">
        <w:rPr>
          <w:rFonts w:ascii="Century Gothic" w:hAnsi="Century Gothic" w:cs="Arial"/>
          <w:sz w:val="28"/>
          <w:szCs w:val="28"/>
        </w:rPr>
        <w:t xml:space="preserve"> over the interests of another </w:t>
      </w:r>
      <w:r w:rsidRPr="002B7D8B">
        <w:rPr>
          <w:rFonts w:ascii="Century Gothic" w:hAnsi="Century Gothic" w:cs="Arial"/>
          <w:sz w:val="28"/>
          <w:szCs w:val="28"/>
        </w:rPr>
        <w:t>trainee</w:t>
      </w:r>
    </w:p>
    <w:p w:rsidR="00022946" w:rsidRPr="002B7D8B" w:rsidRDefault="00A21831" w:rsidP="00A21831">
      <w:pPr>
        <w:rPr>
          <w:rFonts w:ascii="Century Gothic" w:hAnsi="Century Gothic" w:cs="Arial"/>
          <w:sz w:val="28"/>
          <w:szCs w:val="28"/>
        </w:rPr>
      </w:pPr>
      <w:r w:rsidRPr="002B7D8B">
        <w:rPr>
          <w:rFonts w:ascii="Century Gothic" w:hAnsi="Century Gothic" w:cs="Arial"/>
          <w:sz w:val="28"/>
          <w:szCs w:val="28"/>
        </w:rPr>
        <w:sym w:font="Symbol" w:char="F0B7"/>
      </w:r>
      <w:r w:rsidRPr="002B7D8B">
        <w:rPr>
          <w:rFonts w:ascii="Century Gothic" w:hAnsi="Century Gothic" w:cs="Arial"/>
          <w:sz w:val="28"/>
          <w:szCs w:val="28"/>
        </w:rPr>
        <w:t>Is employed by the same business as a customer</w:t>
      </w:r>
      <w:r w:rsidR="00022946" w:rsidRPr="002B7D8B">
        <w:rPr>
          <w:rFonts w:ascii="Century Gothic" w:hAnsi="Century Gothic" w:cs="Arial"/>
          <w:sz w:val="28"/>
          <w:szCs w:val="28"/>
        </w:rPr>
        <w:t xml:space="preserve">, </w:t>
      </w:r>
      <w:r w:rsidRPr="002B7D8B">
        <w:rPr>
          <w:rFonts w:ascii="Century Gothic" w:hAnsi="Century Gothic" w:cs="Arial"/>
          <w:sz w:val="28"/>
          <w:szCs w:val="28"/>
        </w:rPr>
        <w:t xml:space="preserve">Receives or will receive from a person other than a </w:t>
      </w:r>
      <w:r w:rsidR="00022946" w:rsidRPr="002B7D8B">
        <w:rPr>
          <w:rFonts w:ascii="Century Gothic" w:hAnsi="Century Gothic" w:cs="Arial"/>
          <w:sz w:val="28"/>
          <w:szCs w:val="28"/>
        </w:rPr>
        <w:t>trainee</w:t>
      </w:r>
      <w:r w:rsidRPr="002B7D8B">
        <w:rPr>
          <w:rFonts w:ascii="Century Gothic" w:hAnsi="Century Gothic" w:cs="Arial"/>
          <w:sz w:val="28"/>
          <w:szCs w:val="28"/>
        </w:rPr>
        <w:t xml:space="preserve"> an incentive in relation to a service provided to a </w:t>
      </w:r>
      <w:r w:rsidR="00022946" w:rsidRPr="002B7D8B">
        <w:rPr>
          <w:rFonts w:ascii="Century Gothic" w:hAnsi="Century Gothic" w:cs="Arial"/>
          <w:sz w:val="28"/>
          <w:szCs w:val="28"/>
        </w:rPr>
        <w:t>trainee</w:t>
      </w:r>
      <w:r w:rsidRPr="002B7D8B">
        <w:rPr>
          <w:rFonts w:ascii="Century Gothic" w:hAnsi="Century Gothic" w:cs="Arial"/>
          <w:sz w:val="28"/>
          <w:szCs w:val="28"/>
        </w:rPr>
        <w:t xml:space="preserve"> in the form of monies, goods, or services. </w:t>
      </w:r>
    </w:p>
    <w:p w:rsidR="00022946" w:rsidRPr="002B7D8B" w:rsidRDefault="00A21831" w:rsidP="00A21831">
      <w:pPr>
        <w:rPr>
          <w:rFonts w:ascii="Century Gothic" w:hAnsi="Century Gothic" w:cs="Arial"/>
          <w:sz w:val="28"/>
          <w:szCs w:val="28"/>
        </w:rPr>
      </w:pPr>
      <w:r w:rsidRPr="002B7D8B">
        <w:rPr>
          <w:rFonts w:ascii="Century Gothic" w:hAnsi="Century Gothic" w:cs="Arial"/>
          <w:sz w:val="28"/>
          <w:szCs w:val="28"/>
        </w:rPr>
        <w:t>It may be required that appropriate actions are taken to reduce or remove any identified conflict of interest by:</w:t>
      </w:r>
    </w:p>
    <w:p w:rsidR="00022946" w:rsidRPr="002B7D8B" w:rsidRDefault="00A21831" w:rsidP="00A21831">
      <w:pPr>
        <w:rPr>
          <w:rFonts w:ascii="Century Gothic" w:hAnsi="Century Gothic" w:cs="Arial"/>
          <w:sz w:val="28"/>
          <w:szCs w:val="28"/>
        </w:rPr>
      </w:pPr>
      <w:r w:rsidRPr="002B7D8B">
        <w:rPr>
          <w:rFonts w:ascii="Century Gothic" w:hAnsi="Century Gothic" w:cs="Arial"/>
          <w:sz w:val="28"/>
          <w:szCs w:val="28"/>
        </w:rPr>
        <w:sym w:font="Symbol" w:char="F0B7"/>
      </w:r>
      <w:r w:rsidRPr="002B7D8B">
        <w:rPr>
          <w:rFonts w:ascii="Century Gothic" w:hAnsi="Century Gothic" w:cs="Arial"/>
          <w:sz w:val="28"/>
          <w:szCs w:val="28"/>
        </w:rPr>
        <w:t>Disclosure to other interested parties</w:t>
      </w:r>
    </w:p>
    <w:p w:rsidR="00022946" w:rsidRPr="002B7D8B" w:rsidRDefault="00A21831" w:rsidP="00A21831">
      <w:pPr>
        <w:rPr>
          <w:rFonts w:ascii="Century Gothic" w:hAnsi="Century Gothic" w:cs="Arial"/>
          <w:sz w:val="28"/>
          <w:szCs w:val="28"/>
        </w:rPr>
      </w:pPr>
      <w:r w:rsidRPr="002B7D8B">
        <w:rPr>
          <w:rFonts w:ascii="Century Gothic" w:hAnsi="Century Gothic" w:cs="Arial"/>
          <w:sz w:val="28"/>
          <w:szCs w:val="28"/>
        </w:rPr>
        <w:sym w:font="Symbol" w:char="F0B7"/>
      </w:r>
      <w:r w:rsidRPr="002B7D8B">
        <w:rPr>
          <w:rFonts w:ascii="Century Gothic" w:hAnsi="Century Gothic" w:cs="Arial"/>
          <w:sz w:val="28"/>
          <w:szCs w:val="28"/>
        </w:rPr>
        <w:t>Restricting access to particular information</w:t>
      </w:r>
    </w:p>
    <w:p w:rsidR="00022946" w:rsidRPr="002B7D8B" w:rsidRDefault="00A21831" w:rsidP="00A21831">
      <w:pPr>
        <w:rPr>
          <w:rFonts w:ascii="Century Gothic" w:hAnsi="Century Gothic" w:cs="Arial"/>
          <w:sz w:val="28"/>
          <w:szCs w:val="28"/>
        </w:rPr>
      </w:pPr>
      <w:r w:rsidRPr="002B7D8B">
        <w:rPr>
          <w:rFonts w:ascii="Century Gothic" w:hAnsi="Century Gothic" w:cs="Arial"/>
          <w:sz w:val="28"/>
          <w:szCs w:val="28"/>
        </w:rPr>
        <w:lastRenderedPageBreak/>
        <w:sym w:font="Symbol" w:char="F0B7"/>
      </w:r>
      <w:r w:rsidRPr="002B7D8B">
        <w:rPr>
          <w:rFonts w:ascii="Century Gothic" w:hAnsi="Century Gothic" w:cs="Arial"/>
          <w:sz w:val="28"/>
          <w:szCs w:val="28"/>
        </w:rPr>
        <w:t xml:space="preserve">Rearrangement or transfer of responsibilities </w:t>
      </w:r>
      <w:r w:rsidR="00022946" w:rsidRPr="002B7D8B">
        <w:rPr>
          <w:rFonts w:ascii="Century Gothic" w:hAnsi="Century Gothic" w:cs="Arial"/>
          <w:sz w:val="28"/>
          <w:szCs w:val="28"/>
        </w:rPr>
        <w:t>e.g.</w:t>
      </w:r>
      <w:r w:rsidRPr="002B7D8B">
        <w:rPr>
          <w:rFonts w:ascii="Century Gothic" w:hAnsi="Century Gothic" w:cs="Arial"/>
          <w:sz w:val="28"/>
          <w:szCs w:val="28"/>
        </w:rPr>
        <w:t xml:space="preserve"> appointing an alternative assessor</w:t>
      </w:r>
    </w:p>
    <w:p w:rsidR="00022946" w:rsidRPr="002B7D8B" w:rsidRDefault="00A21831" w:rsidP="00A21831">
      <w:pPr>
        <w:rPr>
          <w:rFonts w:ascii="Century Gothic" w:hAnsi="Century Gothic" w:cs="Arial"/>
          <w:sz w:val="28"/>
          <w:szCs w:val="28"/>
        </w:rPr>
      </w:pPr>
      <w:r w:rsidRPr="002B7D8B">
        <w:rPr>
          <w:rFonts w:ascii="Century Gothic" w:hAnsi="Century Gothic" w:cs="Arial"/>
          <w:sz w:val="28"/>
          <w:szCs w:val="28"/>
        </w:rPr>
        <w:sym w:font="Symbol" w:char="F0B7"/>
      </w:r>
      <w:r w:rsidRPr="002B7D8B">
        <w:rPr>
          <w:rFonts w:ascii="Century Gothic" w:hAnsi="Century Gothic" w:cs="Arial"/>
          <w:sz w:val="28"/>
          <w:szCs w:val="28"/>
        </w:rPr>
        <w:t>Replacement of the individual</w:t>
      </w:r>
    </w:p>
    <w:p w:rsidR="00022946" w:rsidRPr="002B7D8B" w:rsidRDefault="00A21831" w:rsidP="00A21831">
      <w:pPr>
        <w:rPr>
          <w:rFonts w:ascii="Century Gothic" w:hAnsi="Century Gothic" w:cs="Arial"/>
          <w:sz w:val="28"/>
          <w:szCs w:val="28"/>
        </w:rPr>
      </w:pPr>
      <w:r w:rsidRPr="002B7D8B">
        <w:rPr>
          <w:rFonts w:ascii="Century Gothic" w:hAnsi="Century Gothic" w:cs="Arial"/>
          <w:sz w:val="28"/>
          <w:szCs w:val="28"/>
        </w:rPr>
        <w:t xml:space="preserve"> In many cases a declaration of interest and undertaking by the affected person to relevant parties to prioritize the interests of MTI E.A Training will be sufficient. </w:t>
      </w:r>
    </w:p>
    <w:p w:rsidR="00A21831" w:rsidRPr="002B7D8B" w:rsidRDefault="00A21831" w:rsidP="00A21831">
      <w:pPr>
        <w:rPr>
          <w:rFonts w:ascii="Century Gothic" w:hAnsi="Century Gothic" w:cs="Arial"/>
          <w:sz w:val="28"/>
          <w:szCs w:val="28"/>
        </w:rPr>
      </w:pPr>
      <w:r w:rsidRPr="002B7D8B">
        <w:rPr>
          <w:rFonts w:ascii="Century Gothic" w:hAnsi="Century Gothic" w:cs="Arial"/>
          <w:sz w:val="28"/>
          <w:szCs w:val="28"/>
        </w:rPr>
        <w:t xml:space="preserve">Once a report has been reviewed the outcomes will be recorded and placed on </w:t>
      </w:r>
      <w:r w:rsidR="00022946" w:rsidRPr="002B7D8B">
        <w:rPr>
          <w:rFonts w:ascii="Century Gothic" w:hAnsi="Century Gothic" w:cs="Arial"/>
          <w:sz w:val="28"/>
          <w:szCs w:val="28"/>
        </w:rPr>
        <w:t xml:space="preserve">a </w:t>
      </w:r>
      <w:r w:rsidRPr="002B7D8B">
        <w:rPr>
          <w:rFonts w:ascii="Century Gothic" w:hAnsi="Century Gothic" w:cs="Arial"/>
          <w:sz w:val="28"/>
          <w:szCs w:val="28"/>
        </w:rPr>
        <w:t>file. The person making the report will be advised of the outcomes, subject to any areas of specific confidentiality. Where a conflict of interest is noted or reported after the event and has potentially compromised security o</w:t>
      </w:r>
      <w:r w:rsidR="00022946" w:rsidRPr="002B7D8B">
        <w:rPr>
          <w:rFonts w:ascii="Century Gothic" w:hAnsi="Century Gothic" w:cs="Arial"/>
          <w:sz w:val="28"/>
          <w:szCs w:val="28"/>
        </w:rPr>
        <w:t xml:space="preserve">f certification MTI .E.A </w:t>
      </w:r>
      <w:r w:rsidRPr="002B7D8B">
        <w:rPr>
          <w:rFonts w:ascii="Century Gothic" w:hAnsi="Century Gothic" w:cs="Arial"/>
          <w:sz w:val="28"/>
          <w:szCs w:val="28"/>
        </w:rPr>
        <w:t>will be advised.</w:t>
      </w:r>
    </w:p>
    <w:p w:rsidR="008C2416" w:rsidRPr="002B7D8B" w:rsidRDefault="008C2416" w:rsidP="00A21831">
      <w:pPr>
        <w:rPr>
          <w:rFonts w:ascii="Century Gothic" w:hAnsi="Century Gothic" w:cs="Arial"/>
          <w:sz w:val="28"/>
          <w:szCs w:val="28"/>
        </w:rPr>
      </w:pPr>
      <w:r w:rsidRPr="002B7D8B">
        <w:rPr>
          <w:rFonts w:ascii="Century Gothic" w:hAnsi="Century Gothic" w:cs="Arial"/>
          <w:sz w:val="28"/>
          <w:szCs w:val="28"/>
        </w:rPr>
        <w:t xml:space="preserve">For further information, contact our program officers </w:t>
      </w:r>
      <w:r w:rsidRPr="002B7D8B">
        <w:rPr>
          <w:rFonts w:ascii="Century Gothic" w:hAnsi="Century Gothic" w:cs="Arial"/>
          <w:b/>
          <w:sz w:val="28"/>
          <w:szCs w:val="28"/>
        </w:rPr>
        <w:t>Hesbon</w:t>
      </w:r>
      <w:r w:rsidRPr="002B7D8B">
        <w:rPr>
          <w:rFonts w:ascii="Century Gothic" w:hAnsi="Century Gothic" w:cs="Arial"/>
          <w:sz w:val="28"/>
          <w:szCs w:val="28"/>
        </w:rPr>
        <w:t xml:space="preserve"> Peterson </w:t>
      </w:r>
      <w:r w:rsidRPr="002B7D8B">
        <w:rPr>
          <w:rFonts w:ascii="Century Gothic" w:hAnsi="Century Gothic" w:cs="Arial"/>
          <w:b/>
          <w:sz w:val="28"/>
          <w:szCs w:val="28"/>
        </w:rPr>
        <w:t>+</w:t>
      </w:r>
      <w:r w:rsidR="00B5602D" w:rsidRPr="002B7D8B">
        <w:rPr>
          <w:rFonts w:ascii="Century Gothic" w:hAnsi="Century Gothic" w:cs="Arial"/>
          <w:b/>
          <w:sz w:val="28"/>
          <w:szCs w:val="28"/>
        </w:rPr>
        <w:t>254714390371</w:t>
      </w:r>
      <w:r w:rsidR="00B5602D" w:rsidRPr="002B7D8B">
        <w:rPr>
          <w:rFonts w:ascii="Century Gothic" w:hAnsi="Century Gothic" w:cs="Arial"/>
          <w:sz w:val="28"/>
          <w:szCs w:val="28"/>
        </w:rPr>
        <w:t xml:space="preserve"> and</w:t>
      </w:r>
      <w:r w:rsidRPr="002B7D8B">
        <w:rPr>
          <w:rFonts w:ascii="Century Gothic" w:hAnsi="Century Gothic" w:cs="Arial"/>
          <w:sz w:val="28"/>
          <w:szCs w:val="28"/>
        </w:rPr>
        <w:t xml:space="preserve"> </w:t>
      </w:r>
      <w:r w:rsidRPr="002B7D8B">
        <w:rPr>
          <w:rFonts w:ascii="Century Gothic" w:hAnsi="Century Gothic" w:cs="Arial"/>
          <w:b/>
          <w:sz w:val="28"/>
          <w:szCs w:val="28"/>
        </w:rPr>
        <w:t>Emma Oyando</w:t>
      </w:r>
      <w:r w:rsidRPr="002B7D8B">
        <w:rPr>
          <w:rFonts w:ascii="Century Gothic" w:hAnsi="Century Gothic" w:cs="Arial"/>
          <w:sz w:val="28"/>
          <w:szCs w:val="28"/>
        </w:rPr>
        <w:t xml:space="preserve"> </w:t>
      </w:r>
      <w:r w:rsidRPr="002B7D8B">
        <w:rPr>
          <w:rFonts w:ascii="Century Gothic" w:hAnsi="Century Gothic" w:cs="Arial"/>
          <w:b/>
          <w:sz w:val="28"/>
          <w:szCs w:val="28"/>
        </w:rPr>
        <w:t>+254725538320</w:t>
      </w:r>
    </w:p>
    <w:sectPr w:rsidR="008C2416" w:rsidRPr="002B7D8B" w:rsidSect="0016444A">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2EFB" w:rsidRDefault="00582EFB" w:rsidP="002B7D8B">
      <w:pPr>
        <w:spacing w:after="0" w:line="240" w:lineRule="auto"/>
      </w:pPr>
      <w:r>
        <w:separator/>
      </w:r>
    </w:p>
  </w:endnote>
  <w:endnote w:type="continuationSeparator" w:id="1">
    <w:p w:rsidR="00582EFB" w:rsidRDefault="00582EFB" w:rsidP="002B7D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27022"/>
      <w:docPartObj>
        <w:docPartGallery w:val="Page Numbers (Bottom of Page)"/>
        <w:docPartUnique/>
      </w:docPartObj>
    </w:sdtPr>
    <w:sdtContent>
      <w:p w:rsidR="002B7D8B" w:rsidRDefault="002B7D8B">
        <w:pPr>
          <w:pStyle w:val="Footer"/>
          <w:jc w:val="center"/>
        </w:pPr>
        <w:fldSimple w:instr=" PAGE   \* MERGEFORMAT ">
          <w:r>
            <w:rPr>
              <w:noProof/>
            </w:rPr>
            <w:t>3</w:t>
          </w:r>
        </w:fldSimple>
      </w:p>
    </w:sdtContent>
  </w:sdt>
  <w:p w:rsidR="002B7D8B" w:rsidRDefault="002B7D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2EFB" w:rsidRDefault="00582EFB" w:rsidP="002B7D8B">
      <w:pPr>
        <w:spacing w:after="0" w:line="240" w:lineRule="auto"/>
      </w:pPr>
      <w:r>
        <w:separator/>
      </w:r>
    </w:p>
  </w:footnote>
  <w:footnote w:type="continuationSeparator" w:id="1">
    <w:p w:rsidR="00582EFB" w:rsidRDefault="00582EFB" w:rsidP="002B7D8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1831"/>
    <w:rsid w:val="00022946"/>
    <w:rsid w:val="000A4696"/>
    <w:rsid w:val="0016444A"/>
    <w:rsid w:val="002B7D8B"/>
    <w:rsid w:val="0039777B"/>
    <w:rsid w:val="0047365C"/>
    <w:rsid w:val="00582EFB"/>
    <w:rsid w:val="00740302"/>
    <w:rsid w:val="008C2416"/>
    <w:rsid w:val="00A21831"/>
    <w:rsid w:val="00AA0DED"/>
    <w:rsid w:val="00B5602D"/>
    <w:rsid w:val="00E305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4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w:basedOn w:val="TableNormal"/>
    <w:uiPriority w:val="59"/>
    <w:rsid w:val="000A4696"/>
    <w:pPr>
      <w:spacing w:after="0" w:line="240" w:lineRule="auto"/>
    </w:pPr>
    <w:rPr>
      <w:rFonts w:ascii="Times New Roman" w:hAnsi="Times New Roman"/>
      <w:sz w:val="24"/>
    </w:rPr>
    <w:tblPr>
      <w:tblInd w:w="0" w:type="dxa"/>
      <w:tblBorders>
        <w:top w:val="single" w:sz="87" w:space="0" w:color="auto"/>
        <w:left w:val="single" w:sz="87" w:space="0" w:color="auto"/>
        <w:bottom w:val="single" w:sz="87" w:space="0" w:color="auto"/>
        <w:right w:val="single" w:sz="87" w:space="0" w:color="auto"/>
        <w:insideH w:val="single" w:sz="87" w:space="0" w:color="auto"/>
        <w:insideV w:val="single" w:sz="87" w:space="0" w:color="auto"/>
      </w:tblBorders>
      <w:tblCellMar>
        <w:top w:w="0" w:type="dxa"/>
        <w:left w:w="108" w:type="dxa"/>
        <w:bottom w:w="0" w:type="dxa"/>
        <w:right w:w="108" w:type="dxa"/>
      </w:tblCellMar>
    </w:tblPr>
    <w:tcPr>
      <w:vAlign w:val="center"/>
    </w:tcPr>
  </w:style>
  <w:style w:type="paragraph" w:customStyle="1" w:styleId="Default">
    <w:name w:val="Default"/>
    <w:rsid w:val="00A21831"/>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4736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65C"/>
    <w:rPr>
      <w:rFonts w:ascii="Tahoma" w:hAnsi="Tahoma" w:cs="Tahoma"/>
      <w:sz w:val="16"/>
      <w:szCs w:val="16"/>
    </w:rPr>
  </w:style>
  <w:style w:type="paragraph" w:styleId="Header">
    <w:name w:val="header"/>
    <w:basedOn w:val="Normal"/>
    <w:link w:val="HeaderChar"/>
    <w:uiPriority w:val="99"/>
    <w:semiHidden/>
    <w:unhideWhenUsed/>
    <w:rsid w:val="002B7D8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B7D8B"/>
  </w:style>
  <w:style w:type="paragraph" w:styleId="Footer">
    <w:name w:val="footer"/>
    <w:basedOn w:val="Normal"/>
    <w:link w:val="FooterChar"/>
    <w:uiPriority w:val="99"/>
    <w:unhideWhenUsed/>
    <w:rsid w:val="002B7D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7D8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537</Words>
  <Characters>3064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Mangerere</dc:creator>
  <cp:lastModifiedBy>Mr Mangerere</cp:lastModifiedBy>
  <cp:revision>3</cp:revision>
  <dcterms:created xsi:type="dcterms:W3CDTF">2019-07-15T20:40:00Z</dcterms:created>
  <dcterms:modified xsi:type="dcterms:W3CDTF">2019-07-18T06:35:00Z</dcterms:modified>
</cp:coreProperties>
</file>